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CFA" w:rsidRPr="00EE613F" w:rsidRDefault="00747CFA" w:rsidP="00747CFA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747CFA" w:rsidRPr="00EE613F" w:rsidRDefault="00747CFA" w:rsidP="00747CF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Pr="00EE613F">
        <w:rPr>
          <w:rFonts w:cs="Bookman Old Style"/>
          <w:b/>
          <w:bCs/>
        </w:rPr>
        <w:t xml:space="preserve"> u. 6. szám</w:t>
      </w:r>
    </w:p>
    <w:p w:rsidR="00747CFA" w:rsidRPr="00EE613F" w:rsidRDefault="00747CFA" w:rsidP="00747CFA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Tel.: (30) 28-357-46</w:t>
      </w:r>
    </w:p>
    <w:p w:rsidR="00747CFA" w:rsidRDefault="00747CFA" w:rsidP="00747CFA">
      <w:pPr>
        <w:rPr>
          <w:b/>
        </w:rPr>
      </w:pPr>
    </w:p>
    <w:p w:rsidR="00747CFA" w:rsidRDefault="00747CFA" w:rsidP="00747CFA">
      <w:pPr>
        <w:rPr>
          <w:b/>
        </w:rPr>
      </w:pPr>
    </w:p>
    <w:p w:rsidR="00747CFA" w:rsidRDefault="00747CFA" w:rsidP="00747CFA">
      <w:pPr>
        <w:jc w:val="center"/>
        <w:rPr>
          <w:b/>
          <w:sz w:val="40"/>
        </w:rPr>
      </w:pPr>
    </w:p>
    <w:p w:rsidR="00747CFA" w:rsidRDefault="00747CFA" w:rsidP="00747CFA">
      <w:pPr>
        <w:jc w:val="center"/>
        <w:rPr>
          <w:b/>
          <w:sz w:val="72"/>
        </w:rPr>
      </w:pPr>
    </w:p>
    <w:p w:rsidR="00747CFA" w:rsidRDefault="00747CFA" w:rsidP="00747CFA">
      <w:pPr>
        <w:jc w:val="center"/>
        <w:rPr>
          <w:b/>
          <w:sz w:val="72"/>
        </w:rPr>
      </w:pPr>
    </w:p>
    <w:p w:rsidR="00747CFA" w:rsidRDefault="00747CFA" w:rsidP="00747CFA">
      <w:pPr>
        <w:jc w:val="center"/>
        <w:rPr>
          <w:b/>
          <w:sz w:val="72"/>
        </w:rPr>
      </w:pPr>
    </w:p>
    <w:p w:rsidR="00747CFA" w:rsidRDefault="00747CFA" w:rsidP="00747CFA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FotódokumeNtáciÓ</w:t>
      </w:r>
    </w:p>
    <w:p w:rsidR="00747CFA" w:rsidRDefault="00747CFA" w:rsidP="00747CFA">
      <w:pPr>
        <w:jc w:val="center"/>
      </w:pPr>
    </w:p>
    <w:p w:rsidR="00747CFA" w:rsidRPr="00EE613F" w:rsidRDefault="00747CFA" w:rsidP="00747CFA">
      <w:pPr>
        <w:autoSpaceDE w:val="0"/>
        <w:autoSpaceDN w:val="0"/>
        <w:adjustRightInd w:val="0"/>
        <w:jc w:val="center"/>
      </w:pPr>
      <w:r w:rsidRPr="00B229EB">
        <w:t>a Kisvárda, Várday István u. 19-21. (hrsz.:1173) ingatlanon lévő régi kúria épület felmérési tervéhez</w:t>
      </w:r>
    </w:p>
    <w:p w:rsidR="00747CFA" w:rsidRDefault="00747CFA" w:rsidP="00747CFA">
      <w:pPr>
        <w:jc w:val="center"/>
      </w:pPr>
    </w:p>
    <w:p w:rsidR="00747CFA" w:rsidRDefault="00747CFA" w:rsidP="00747CFA"/>
    <w:p w:rsidR="00747CFA" w:rsidRDefault="00747CFA" w:rsidP="00747CFA"/>
    <w:p w:rsidR="00747CFA" w:rsidRDefault="00747CFA" w:rsidP="00747CFA">
      <w:pPr>
        <w:sectPr w:rsidR="00747CFA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747CFA" w:rsidRDefault="00747CFA" w:rsidP="00747CFA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747CFA" w:rsidRDefault="00747CFA" w:rsidP="00747C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1C01B9" wp14:editId="147B0A46">
            <wp:extent cx="5759450" cy="3239770"/>
            <wp:effectExtent l="19050" t="0" r="0" b="0"/>
            <wp:docPr id="1" name="Kép 0" descr="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kép –déli homlokzati kép</w:t>
      </w:r>
    </w:p>
    <w:p w:rsidR="00747CFA" w:rsidRPr="008C2B73" w:rsidRDefault="00747CFA" w:rsidP="00747CFA">
      <w:pPr>
        <w:jc w:val="center"/>
      </w:pPr>
      <w:r>
        <w:rPr>
          <w:noProof/>
        </w:rPr>
        <w:drawing>
          <wp:inline distT="0" distB="0" distL="0" distR="0" wp14:anchorId="4F45E0D7" wp14:editId="46CF87E6">
            <wp:extent cx="5759450" cy="3239770"/>
            <wp:effectExtent l="19050" t="0" r="0" b="0"/>
            <wp:docPr id="2" name="Kép 1" descr="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kép –nyugati homlokzati részlet</w:t>
      </w:r>
    </w:p>
    <w:p w:rsidR="00747CFA" w:rsidRDefault="00747CFA" w:rsidP="00747CFA">
      <w:r>
        <w:rPr>
          <w:noProof/>
        </w:rPr>
        <w:lastRenderedPageBreak/>
        <w:drawing>
          <wp:inline distT="0" distB="0" distL="0" distR="0" wp14:anchorId="229D5CB2" wp14:editId="09F9DFD9">
            <wp:extent cx="5759450" cy="3239770"/>
            <wp:effectExtent l="19050" t="0" r="0" b="0"/>
            <wp:docPr id="3" name="Kép 2" descr="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kép – Északi homlokzat</w:t>
      </w:r>
    </w:p>
    <w:p w:rsidR="00747CFA" w:rsidRDefault="00747CFA" w:rsidP="00747CFA">
      <w:pPr>
        <w:jc w:val="center"/>
      </w:pPr>
      <w:r>
        <w:rPr>
          <w:noProof/>
        </w:rPr>
        <w:drawing>
          <wp:inline distT="0" distB="0" distL="0" distR="0" wp14:anchorId="520D50BD" wp14:editId="63DF3262">
            <wp:extent cx="5759450" cy="3239770"/>
            <wp:effectExtent l="19050" t="0" r="0" b="0"/>
            <wp:docPr id="4" name="Kép 3" descr="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kép – Keleti homlokzat</w:t>
      </w:r>
    </w:p>
    <w:p w:rsidR="00747CFA" w:rsidRDefault="00747CFA" w:rsidP="00747CF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49CBDA3" wp14:editId="0C23B623">
            <wp:extent cx="5759450" cy="3239770"/>
            <wp:effectExtent l="19050" t="0" r="0" b="0"/>
            <wp:docPr id="7" name="Kép 6" descr="DSC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kép – homlokzati vakolathibák.</w:t>
      </w:r>
    </w:p>
    <w:p w:rsidR="00747CFA" w:rsidRPr="00B229EB" w:rsidRDefault="00747CFA" w:rsidP="00747CFA">
      <w:pPr>
        <w:pStyle w:val="Kpalrs"/>
        <w:spacing w:after="0"/>
        <w:jc w:val="center"/>
        <w:rPr>
          <w:b w:val="0"/>
          <w:bCs w:val="0"/>
          <w:noProof/>
          <w:color w:val="auto"/>
          <w:sz w:val="24"/>
          <w:szCs w:val="20"/>
        </w:rPr>
      </w:pPr>
      <w:r w:rsidRPr="00B229EB">
        <w:rPr>
          <w:b w:val="0"/>
          <w:bCs w:val="0"/>
          <w:noProof/>
          <w:color w:val="auto"/>
          <w:sz w:val="24"/>
          <w:szCs w:val="20"/>
        </w:rPr>
        <w:drawing>
          <wp:inline distT="0" distB="0" distL="0" distR="0" wp14:anchorId="510F1EBA" wp14:editId="4C1AA062">
            <wp:extent cx="5757192" cy="3238500"/>
            <wp:effectExtent l="19050" t="0" r="0" b="0"/>
            <wp:docPr id="8" name="Kép 7" descr="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. kép – Nyílt égésterű gázkazán </w:t>
      </w:r>
    </w:p>
    <w:p w:rsidR="00747CFA" w:rsidRDefault="00747CFA" w:rsidP="00747CFA">
      <w:pPr>
        <w:jc w:val="center"/>
        <w:rPr>
          <w:noProof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3487AF23" wp14:editId="54569BE5">
            <wp:extent cx="5759450" cy="3239770"/>
            <wp:effectExtent l="19050" t="0" r="0" b="0"/>
            <wp:docPr id="9" name="Kép 8" descr="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. kép – Nyílt égésterű gázkazán </w:t>
      </w:r>
    </w:p>
    <w:p w:rsidR="00747CFA" w:rsidRPr="009F04C3" w:rsidRDefault="00747CFA" w:rsidP="00747CFA">
      <w:pPr>
        <w:jc w:val="center"/>
      </w:pPr>
      <w:r>
        <w:rPr>
          <w:noProof/>
        </w:rPr>
        <w:drawing>
          <wp:inline distT="0" distB="0" distL="0" distR="0" wp14:anchorId="19A7734A" wp14:editId="47FEA238">
            <wp:extent cx="5759450" cy="3239770"/>
            <wp:effectExtent l="19050" t="0" r="0" b="0"/>
            <wp:docPr id="10" name="Kép 9" descr="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>. kép – radiátor hőleadók, manuálisan szabályozható szeleppel</w:t>
      </w:r>
    </w:p>
    <w:p w:rsidR="00747CFA" w:rsidRPr="00AC2E6B" w:rsidRDefault="00747CFA" w:rsidP="00747CFA">
      <w:pPr>
        <w:jc w:val="center"/>
      </w:pPr>
      <w:r>
        <w:rPr>
          <w:noProof/>
        </w:rPr>
        <w:lastRenderedPageBreak/>
        <w:drawing>
          <wp:inline distT="0" distB="0" distL="0" distR="0" wp14:anchorId="0EA20B00" wp14:editId="798CAB81">
            <wp:extent cx="5759450" cy="3239770"/>
            <wp:effectExtent l="19050" t="0" r="0" b="0"/>
            <wp:docPr id="17" name="Kép 16" descr="DSC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FA" w:rsidRDefault="00747CFA" w:rsidP="00747CFA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kép – Szabadon vezetett fűtési csövek</w:t>
      </w:r>
    </w:p>
    <w:p w:rsidR="00747CFA" w:rsidRPr="008C2B73" w:rsidRDefault="00747CFA" w:rsidP="00747CFA">
      <w:r>
        <w:t>Jelen fotódokumentáció 8 db számozott képet tartalmaz. Jelen fotódokumentáció műleírással együtt értelmezendő.</w:t>
      </w:r>
    </w:p>
    <w:p w:rsidR="00747CFA" w:rsidRPr="00EE613F" w:rsidRDefault="00747CFA" w:rsidP="00747CFA"/>
    <w:p w:rsidR="00747CFA" w:rsidRPr="00EE613F" w:rsidRDefault="00747CFA" w:rsidP="00747CFA">
      <w:pPr>
        <w:spacing w:line="228" w:lineRule="auto"/>
      </w:pPr>
      <w:r>
        <w:t>Nyíregyháza, 2015. szeptember</w:t>
      </w:r>
    </w:p>
    <w:p w:rsidR="00747CFA" w:rsidRDefault="00747CFA" w:rsidP="00747CFA"/>
    <w:p w:rsidR="00747CFA" w:rsidRDefault="00747CFA" w:rsidP="00747CFA">
      <w:pPr>
        <w:pStyle w:val="behuz1"/>
        <w:ind w:left="709"/>
      </w:pPr>
    </w:p>
    <w:p w:rsidR="00747CFA" w:rsidRPr="00336E6B" w:rsidRDefault="00747CFA" w:rsidP="00747CFA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747CFA" w:rsidRPr="00336E6B" w:rsidRDefault="00747CFA" w:rsidP="00747CFA">
      <w:pPr>
        <w:ind w:left="4536"/>
        <w:jc w:val="center"/>
        <w:rPr>
          <w:sz w:val="20"/>
        </w:rPr>
      </w:pPr>
      <w:r w:rsidRPr="00336E6B">
        <w:rPr>
          <w:sz w:val="20"/>
        </w:rPr>
        <w:t>okleveles építőmérnők</w:t>
      </w:r>
    </w:p>
    <w:p w:rsidR="00747CFA" w:rsidRDefault="00747CFA" w:rsidP="00747CFA">
      <w:pPr>
        <w:ind w:left="4536"/>
        <w:jc w:val="center"/>
        <w:rPr>
          <w:sz w:val="20"/>
        </w:rPr>
      </w:pPr>
      <w:r w:rsidRPr="00336E6B">
        <w:rPr>
          <w:sz w:val="20"/>
        </w:rPr>
        <w:t>építészmérnök, tervező szakmérnök</w:t>
      </w:r>
    </w:p>
    <w:p w:rsidR="00747CFA" w:rsidRDefault="00747CFA" w:rsidP="00747CFA">
      <w:pPr>
        <w:ind w:left="4536"/>
        <w:jc w:val="center"/>
        <w:rPr>
          <w:sz w:val="20"/>
        </w:rPr>
      </w:pPr>
      <w:r>
        <w:rPr>
          <w:sz w:val="20"/>
        </w:rPr>
        <w:t>épületszerkezeti szakértő</w:t>
      </w:r>
    </w:p>
    <w:p w:rsidR="00747CFA" w:rsidRDefault="00747CFA" w:rsidP="00747CFA">
      <w:pPr>
        <w:ind w:left="4536"/>
        <w:jc w:val="center"/>
        <w:rPr>
          <w:sz w:val="20"/>
        </w:rPr>
      </w:pPr>
      <w:r>
        <w:rPr>
          <w:sz w:val="20"/>
        </w:rPr>
        <w:t>energetikai tanúsító</w:t>
      </w:r>
    </w:p>
    <w:p w:rsidR="00747CFA" w:rsidRDefault="00747CFA" w:rsidP="00747CFA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747CFA" w:rsidRDefault="00747CFA" w:rsidP="00747CFA">
      <w:pPr>
        <w:ind w:left="4536"/>
        <w:jc w:val="center"/>
        <w:rPr>
          <w:sz w:val="20"/>
        </w:rPr>
      </w:pPr>
      <w:r>
        <w:rPr>
          <w:sz w:val="20"/>
        </w:rPr>
        <w:t>SZÉS-1, SZÉS-2</w:t>
      </w:r>
    </w:p>
    <w:p w:rsidR="00747CFA" w:rsidRDefault="00747CFA" w:rsidP="00747CFA">
      <w:pPr>
        <w:ind w:left="4536"/>
        <w:jc w:val="center"/>
        <w:rPr>
          <w:sz w:val="20"/>
        </w:rPr>
      </w:pPr>
      <w:r>
        <w:rPr>
          <w:sz w:val="20"/>
        </w:rPr>
        <w:t>TÉ-15-30059</w:t>
      </w:r>
    </w:p>
    <w:p w:rsidR="00747CFA" w:rsidRDefault="00747CFA" w:rsidP="00747CFA"/>
    <w:p w:rsidR="0056496B" w:rsidRDefault="0056496B">
      <w:bookmarkStart w:id="1" w:name="_GoBack"/>
      <w:bookmarkEnd w:id="1"/>
    </w:p>
    <w:sectPr w:rsidR="0056496B" w:rsidSect="0077786C">
      <w:headerReference w:type="default" r:id="rId13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747CFA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747CFA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747CFA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Tel.:</w:t>
          </w:r>
          <w:r>
            <w:rPr>
              <w:b/>
              <w:sz w:val="16"/>
            </w:rPr>
            <w:t xml:space="preserve"> (30) 28-357-46</w:t>
          </w:r>
        </w:p>
        <w:p w:rsidR="004A11CA" w:rsidRPr="006328CD" w:rsidRDefault="00747CFA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747CFA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747CFA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  <w:r>
            <w:rPr>
              <w:sz w:val="16"/>
            </w:rPr>
            <w:br/>
          </w:r>
        </w:p>
        <w:p w:rsidR="004A11CA" w:rsidRPr="006328CD" w:rsidRDefault="00747CF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747CF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747CFA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>
            <w:rPr>
              <w:sz w:val="16"/>
            </w:rPr>
            <w:t>10</w:t>
          </w:r>
          <w:r>
            <w:rPr>
              <w:sz w:val="16"/>
            </w:rPr>
            <w:t>/2015</w:t>
          </w:r>
          <w:r>
            <w:rPr>
              <w:sz w:val="16"/>
            </w:rPr>
            <w:t>-1</w:t>
          </w:r>
          <w:r>
            <w:rPr>
              <w:sz w:val="16"/>
            </w:rPr>
            <w:t>5</w:t>
          </w:r>
          <w:r>
            <w:rPr>
              <w:sz w:val="16"/>
            </w:rPr>
            <w:br/>
            <w:t>/2</w:t>
          </w:r>
        </w:p>
        <w:p w:rsidR="004A11CA" w:rsidRPr="006328CD" w:rsidRDefault="00747CFA" w:rsidP="00513979">
          <w:pPr>
            <w:spacing w:before="120"/>
            <w:rPr>
              <w:sz w:val="16"/>
            </w:rPr>
          </w:pPr>
        </w:p>
        <w:p w:rsidR="004A11CA" w:rsidRPr="006328CD" w:rsidRDefault="00747CFA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>
            <w:rPr>
              <w:rStyle w:val="Oldalszm"/>
              <w:noProof/>
              <w:sz w:val="16"/>
            </w:rPr>
            <w:t>5</w:t>
          </w:r>
          <w:r w:rsidRPr="006328CD">
            <w:rPr>
              <w:rStyle w:val="Oldalszm"/>
              <w:sz w:val="16"/>
            </w:rPr>
            <w:fldChar w:fldCharType="end"/>
          </w:r>
          <w:r>
            <w:rPr>
              <w:rStyle w:val="Oldalszm"/>
              <w:sz w:val="16"/>
            </w:rPr>
            <w:t>/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 w:rsidRPr="00747CFA">
            <w:rPr>
              <w:rStyle w:val="Oldalszm"/>
              <w:noProof/>
              <w:sz w:val="16"/>
            </w:rPr>
            <w:t>5</w:t>
          </w:r>
          <w:r>
            <w:rPr>
              <w:rStyle w:val="Oldalszm"/>
              <w:noProof/>
              <w:sz w:val="16"/>
            </w:rPr>
            <w:fldChar w:fldCharType="end"/>
          </w:r>
          <w:r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747CFA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747CFA" w:rsidP="006936D7">
          <w:pPr>
            <w:jc w:val="center"/>
            <w:rPr>
              <w:sz w:val="16"/>
            </w:rPr>
          </w:pPr>
          <w:r w:rsidRPr="00B229EB">
            <w:rPr>
              <w:sz w:val="16"/>
            </w:rPr>
            <w:t>a Kisvárda, Várday István u. 19-21. (hrsz.:1173) ingatlanon lévő régi kúria épület felmérési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747CFA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747CFA" w:rsidP="00513979">
          <w:pPr>
            <w:rPr>
              <w:sz w:val="18"/>
            </w:rPr>
          </w:pPr>
        </w:p>
      </w:tc>
    </w:tr>
  </w:tbl>
  <w:p w:rsidR="004A11CA" w:rsidRPr="00AF1B23" w:rsidRDefault="00747CFA" w:rsidP="00AF1B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FA"/>
    <w:rsid w:val="0056496B"/>
    <w:rsid w:val="0074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425F8-65B2-4405-A8D0-C2F2206BC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47CFA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747CFA"/>
    <w:pPr>
      <w:ind w:left="1134"/>
    </w:pPr>
  </w:style>
  <w:style w:type="paragraph" w:styleId="lfej">
    <w:name w:val="header"/>
    <w:basedOn w:val="Norml"/>
    <w:link w:val="lfejChar"/>
    <w:rsid w:val="00747CFA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customStyle="1" w:styleId="lfejChar">
    <w:name w:val="Élőfej Char"/>
    <w:basedOn w:val="Bekezdsalapbettpusa"/>
    <w:link w:val="lfej"/>
    <w:rsid w:val="00747CFA"/>
    <w:rPr>
      <w:rFonts w:ascii="Century Schoolbook" w:eastAsia="Times New Roman" w:hAnsi="Century Schoolbook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747CFA"/>
  </w:style>
  <w:style w:type="paragraph" w:styleId="Cm">
    <w:name w:val="Title"/>
    <w:basedOn w:val="Norml"/>
    <w:next w:val="Norml"/>
    <w:link w:val="CmChar"/>
    <w:qFormat/>
    <w:rsid w:val="00747CFA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747CFA"/>
    <w:rPr>
      <w:rFonts w:ascii="Bookman Old Style" w:eastAsia="Times New Roman" w:hAnsi="Bookman Old Style" w:cs="Times New Roman"/>
      <w:b/>
      <w:kern w:val="28"/>
      <w:sz w:val="36"/>
      <w:szCs w:val="20"/>
      <w:lang w:eastAsia="hu-HU"/>
    </w:rPr>
  </w:style>
  <w:style w:type="paragraph" w:styleId="Kpalrs">
    <w:name w:val="caption"/>
    <w:basedOn w:val="Norml"/>
    <w:next w:val="Norml"/>
    <w:unhideWhenUsed/>
    <w:qFormat/>
    <w:rsid w:val="00747CFA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</Words>
  <Characters>932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2015-10-08T13:34:00Z</dcterms:created>
  <dcterms:modified xsi:type="dcterms:W3CDTF">2015-10-08T13:35:00Z</dcterms:modified>
</cp:coreProperties>
</file>